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92637" w14:textId="3F286ABA" w:rsidR="00E93484" w:rsidRPr="00E93484" w:rsidRDefault="00E93484" w:rsidP="00E93484">
      <w:r w:rsidRPr="00E93484">
        <w:t xml:space="preserve">De </w:t>
      </w:r>
      <w:r w:rsidRPr="00E93484">
        <w:rPr>
          <w:b/>
          <w:bCs/>
        </w:rPr>
        <w:t>WLZ, WMO</w:t>
      </w:r>
      <w:r w:rsidRPr="00E93484">
        <w:t xml:space="preserve"> en </w:t>
      </w:r>
      <w:r w:rsidRPr="00E93484">
        <w:rPr>
          <w:b/>
          <w:bCs/>
        </w:rPr>
        <w:t>Zvw</w:t>
      </w:r>
      <w:r>
        <w:t xml:space="preserve"> (</w:t>
      </w:r>
      <w:r w:rsidRPr="00E93484">
        <w:t>ziektekostenverzekering) regelen verschillende soorten zorg: de WLZ is voor zware, langdurige zorg (bijvoorbeeld verpleeghuiszorg), de WMO is voor lichte, maatschappelijke ondersteuning (zoals huishoudelijke hulp) en de Zvw regelt reguliere medische zorg, zoals huisartsenzorg en wijkverpleging thuis. De W</w:t>
      </w:r>
      <w:r w:rsidRPr="00E93484">
        <w:t>LZ</w:t>
      </w:r>
      <w:r w:rsidRPr="00E93484">
        <w:t xml:space="preserve"> staat voorrang op de W</w:t>
      </w:r>
      <w:r w:rsidRPr="00E93484">
        <w:t>MO</w:t>
      </w:r>
      <w:r w:rsidRPr="00E93484">
        <w:t xml:space="preserve"> en Zvw en de wetten worden uitgevoerd door verschillende instanties: het CIZ en zorgkantoor voor de WLZ, gemeenten voor de WMO en zorgverzekeraars voor de Zvw. </w:t>
      </w:r>
    </w:p>
    <w:p w14:paraId="3F86D3C6" w14:textId="77777777" w:rsidR="00E93484" w:rsidRPr="00E93484" w:rsidRDefault="00E93484" w:rsidP="00E93484"/>
    <w:tbl>
      <w:tblPr>
        <w:tblW w:w="9480" w:type="dxa"/>
        <w:tblCellMar>
          <w:top w:w="15" w:type="dxa"/>
          <w:left w:w="15" w:type="dxa"/>
          <w:bottom w:w="15" w:type="dxa"/>
          <w:right w:w="15" w:type="dxa"/>
        </w:tblCellMar>
        <w:tblLook w:val="04A0" w:firstRow="1" w:lastRow="0" w:firstColumn="1" w:lastColumn="0" w:noHBand="0" w:noVBand="1"/>
      </w:tblPr>
      <w:tblGrid>
        <w:gridCol w:w="1316"/>
        <w:gridCol w:w="2651"/>
        <w:gridCol w:w="2472"/>
        <w:gridCol w:w="3041"/>
      </w:tblGrid>
      <w:tr w:rsidR="00E93484" w:rsidRPr="00E93484" w14:paraId="2337C12A" w14:textId="77777777">
        <w:tc>
          <w:tcPr>
            <w:tcW w:w="0" w:type="auto"/>
            <w:tcBorders>
              <w:bottom w:val="single" w:sz="6" w:space="0" w:color="424654"/>
            </w:tcBorders>
            <w:tcMar>
              <w:top w:w="0" w:type="dxa"/>
              <w:left w:w="0" w:type="dxa"/>
              <w:bottom w:w="180" w:type="dxa"/>
              <w:right w:w="150" w:type="dxa"/>
            </w:tcMar>
            <w:hideMark/>
          </w:tcPr>
          <w:p w14:paraId="0A9BCCA6" w14:textId="77777777" w:rsidR="00E93484" w:rsidRPr="00E93484" w:rsidRDefault="00E93484" w:rsidP="00E93484">
            <w:pPr>
              <w:rPr>
                <w:b/>
                <w:bCs/>
              </w:rPr>
            </w:pPr>
            <w:r w:rsidRPr="00E93484">
              <w:rPr>
                <w:b/>
                <w:bCs/>
              </w:rPr>
              <w:t>Kenmerk </w:t>
            </w:r>
          </w:p>
        </w:tc>
        <w:tc>
          <w:tcPr>
            <w:tcW w:w="0" w:type="auto"/>
            <w:tcBorders>
              <w:bottom w:val="single" w:sz="6" w:space="0" w:color="424654"/>
            </w:tcBorders>
            <w:tcMar>
              <w:top w:w="0" w:type="dxa"/>
              <w:left w:w="150" w:type="dxa"/>
              <w:bottom w:w="180" w:type="dxa"/>
              <w:right w:w="150" w:type="dxa"/>
            </w:tcMar>
            <w:hideMark/>
          </w:tcPr>
          <w:p w14:paraId="1606A66B" w14:textId="77777777" w:rsidR="00E93484" w:rsidRPr="00E93484" w:rsidRDefault="00E93484" w:rsidP="00E93484">
            <w:pPr>
              <w:rPr>
                <w:b/>
                <w:bCs/>
              </w:rPr>
            </w:pPr>
            <w:r w:rsidRPr="00E93484">
              <w:rPr>
                <w:b/>
                <w:bCs/>
              </w:rPr>
              <w:t>Wet langdurige zorg (WLZ)</w:t>
            </w:r>
          </w:p>
        </w:tc>
        <w:tc>
          <w:tcPr>
            <w:tcW w:w="0" w:type="auto"/>
            <w:tcBorders>
              <w:bottom w:val="single" w:sz="6" w:space="0" w:color="424654"/>
            </w:tcBorders>
            <w:tcMar>
              <w:top w:w="0" w:type="dxa"/>
              <w:left w:w="150" w:type="dxa"/>
              <w:bottom w:w="180" w:type="dxa"/>
              <w:right w:w="150" w:type="dxa"/>
            </w:tcMar>
            <w:hideMark/>
          </w:tcPr>
          <w:p w14:paraId="182B0D7F" w14:textId="77777777" w:rsidR="00E93484" w:rsidRPr="00E93484" w:rsidRDefault="00E93484" w:rsidP="00E93484">
            <w:pPr>
              <w:rPr>
                <w:b/>
                <w:bCs/>
              </w:rPr>
            </w:pPr>
            <w:r w:rsidRPr="00E93484">
              <w:rPr>
                <w:b/>
                <w:bCs/>
              </w:rPr>
              <w:t>Wet maatschappelijke ondersteuning (WMO)</w:t>
            </w:r>
          </w:p>
        </w:tc>
        <w:tc>
          <w:tcPr>
            <w:tcW w:w="0" w:type="auto"/>
            <w:tcBorders>
              <w:bottom w:val="single" w:sz="6" w:space="0" w:color="424654"/>
            </w:tcBorders>
            <w:tcMar>
              <w:top w:w="0" w:type="dxa"/>
              <w:left w:w="150" w:type="dxa"/>
              <w:bottom w:w="180" w:type="dxa"/>
              <w:right w:w="0" w:type="dxa"/>
            </w:tcMar>
            <w:hideMark/>
          </w:tcPr>
          <w:p w14:paraId="46B18492" w14:textId="77777777" w:rsidR="00E93484" w:rsidRPr="00E93484" w:rsidRDefault="00E93484" w:rsidP="00E93484">
            <w:pPr>
              <w:rPr>
                <w:b/>
                <w:bCs/>
              </w:rPr>
            </w:pPr>
            <w:r w:rsidRPr="00E93484">
              <w:rPr>
                <w:b/>
                <w:bCs/>
              </w:rPr>
              <w:t>Ziektekostenverzekering (Zvw)</w:t>
            </w:r>
          </w:p>
        </w:tc>
      </w:tr>
      <w:tr w:rsidR="00E93484" w:rsidRPr="00E93484" w14:paraId="5BBBDC7A" w14:textId="77777777">
        <w:tc>
          <w:tcPr>
            <w:tcW w:w="0" w:type="auto"/>
            <w:tcBorders>
              <w:bottom w:val="single" w:sz="6" w:space="0" w:color="424654"/>
            </w:tcBorders>
            <w:tcMar>
              <w:top w:w="180" w:type="dxa"/>
              <w:left w:w="0" w:type="dxa"/>
              <w:bottom w:w="180" w:type="dxa"/>
              <w:right w:w="150" w:type="dxa"/>
            </w:tcMar>
            <w:hideMark/>
          </w:tcPr>
          <w:p w14:paraId="2CFA1FDB" w14:textId="77777777" w:rsidR="00E93484" w:rsidRPr="00E93484" w:rsidRDefault="00E93484" w:rsidP="00E93484">
            <w:r w:rsidRPr="00E93484">
              <w:rPr>
                <w:b/>
                <w:bCs/>
              </w:rPr>
              <w:t>Doel</w:t>
            </w:r>
          </w:p>
        </w:tc>
        <w:tc>
          <w:tcPr>
            <w:tcW w:w="0" w:type="auto"/>
            <w:tcBorders>
              <w:bottom w:val="single" w:sz="6" w:space="0" w:color="424654"/>
            </w:tcBorders>
            <w:tcMar>
              <w:top w:w="180" w:type="dxa"/>
              <w:left w:w="150" w:type="dxa"/>
              <w:bottom w:w="180" w:type="dxa"/>
              <w:right w:w="150" w:type="dxa"/>
            </w:tcMar>
            <w:hideMark/>
          </w:tcPr>
          <w:p w14:paraId="12A4E5DC" w14:textId="77777777" w:rsidR="00E93484" w:rsidRPr="00E93484" w:rsidRDefault="00E93484" w:rsidP="00E93484">
            <w:r w:rsidRPr="00E93484">
              <w:t>Zware, intensieve, langdurige zorg die 24/7 zorg in de buurt vereist.</w:t>
            </w:r>
          </w:p>
        </w:tc>
        <w:tc>
          <w:tcPr>
            <w:tcW w:w="0" w:type="auto"/>
            <w:tcBorders>
              <w:bottom w:val="single" w:sz="6" w:space="0" w:color="424654"/>
            </w:tcBorders>
            <w:tcMar>
              <w:top w:w="180" w:type="dxa"/>
              <w:left w:w="150" w:type="dxa"/>
              <w:bottom w:w="180" w:type="dxa"/>
              <w:right w:w="150" w:type="dxa"/>
            </w:tcMar>
            <w:hideMark/>
          </w:tcPr>
          <w:p w14:paraId="5B12DF78" w14:textId="77777777" w:rsidR="00E93484" w:rsidRPr="00E93484" w:rsidRDefault="00E93484" w:rsidP="00E93484">
            <w:r w:rsidRPr="00E93484">
              <w:t>Ondersteuning om zelfstandig te blijven wonen en maatschappelijk te participeren.</w:t>
            </w:r>
          </w:p>
        </w:tc>
        <w:tc>
          <w:tcPr>
            <w:tcW w:w="0" w:type="auto"/>
            <w:tcBorders>
              <w:bottom w:val="single" w:sz="6" w:space="0" w:color="424654"/>
            </w:tcBorders>
            <w:tcMar>
              <w:top w:w="180" w:type="dxa"/>
              <w:left w:w="150" w:type="dxa"/>
              <w:bottom w:w="180" w:type="dxa"/>
              <w:right w:w="0" w:type="dxa"/>
            </w:tcMar>
            <w:hideMark/>
          </w:tcPr>
          <w:p w14:paraId="7E13E16C" w14:textId="77777777" w:rsidR="00E93484" w:rsidRPr="00E93484" w:rsidRDefault="00E93484" w:rsidP="00E93484">
            <w:r w:rsidRPr="00E93484">
              <w:t>Medische zorg die meestal kortdurend is, zoals huisartsenbezoek, medicatie en wijkverpleging.</w:t>
            </w:r>
          </w:p>
        </w:tc>
      </w:tr>
      <w:tr w:rsidR="00E93484" w:rsidRPr="00E93484" w14:paraId="4046FC3B" w14:textId="77777777">
        <w:tc>
          <w:tcPr>
            <w:tcW w:w="0" w:type="auto"/>
            <w:tcBorders>
              <w:bottom w:val="single" w:sz="6" w:space="0" w:color="424654"/>
            </w:tcBorders>
            <w:tcMar>
              <w:top w:w="180" w:type="dxa"/>
              <w:left w:w="0" w:type="dxa"/>
              <w:bottom w:w="180" w:type="dxa"/>
              <w:right w:w="150" w:type="dxa"/>
            </w:tcMar>
            <w:hideMark/>
          </w:tcPr>
          <w:p w14:paraId="5106120E" w14:textId="77777777" w:rsidR="00E93484" w:rsidRPr="00E93484" w:rsidRDefault="00E93484" w:rsidP="00E93484">
            <w:r w:rsidRPr="00E93484">
              <w:rPr>
                <w:b/>
                <w:bCs/>
              </w:rPr>
              <w:t>Voorbeeld</w:t>
            </w:r>
          </w:p>
        </w:tc>
        <w:tc>
          <w:tcPr>
            <w:tcW w:w="0" w:type="auto"/>
            <w:tcBorders>
              <w:bottom w:val="single" w:sz="6" w:space="0" w:color="424654"/>
            </w:tcBorders>
            <w:tcMar>
              <w:top w:w="180" w:type="dxa"/>
              <w:left w:w="150" w:type="dxa"/>
              <w:bottom w:w="180" w:type="dxa"/>
              <w:right w:w="150" w:type="dxa"/>
            </w:tcMar>
            <w:hideMark/>
          </w:tcPr>
          <w:p w14:paraId="70EF85D7" w14:textId="77777777" w:rsidR="00E93484" w:rsidRPr="00E93484" w:rsidRDefault="00E93484" w:rsidP="00E93484">
            <w:r w:rsidRPr="00E93484">
              <w:t>Verpleeghuisopname of zorg thuis met permanent toezicht.</w:t>
            </w:r>
          </w:p>
        </w:tc>
        <w:tc>
          <w:tcPr>
            <w:tcW w:w="0" w:type="auto"/>
            <w:tcBorders>
              <w:bottom w:val="single" w:sz="6" w:space="0" w:color="424654"/>
            </w:tcBorders>
            <w:tcMar>
              <w:top w:w="180" w:type="dxa"/>
              <w:left w:w="150" w:type="dxa"/>
              <w:bottom w:w="180" w:type="dxa"/>
              <w:right w:w="150" w:type="dxa"/>
            </w:tcMar>
            <w:hideMark/>
          </w:tcPr>
          <w:p w14:paraId="2FEE7262" w14:textId="77777777" w:rsidR="00E93484" w:rsidRPr="00E93484" w:rsidRDefault="00E93484" w:rsidP="00E93484">
            <w:r w:rsidRPr="00E93484">
              <w:t>Hulpmiddelen (rolstoel, traplift), huishoudelijke hulp en begeleiding.</w:t>
            </w:r>
          </w:p>
        </w:tc>
        <w:tc>
          <w:tcPr>
            <w:tcW w:w="0" w:type="auto"/>
            <w:tcBorders>
              <w:bottom w:val="single" w:sz="6" w:space="0" w:color="424654"/>
            </w:tcBorders>
            <w:tcMar>
              <w:top w:w="180" w:type="dxa"/>
              <w:left w:w="150" w:type="dxa"/>
              <w:bottom w:w="180" w:type="dxa"/>
              <w:right w:w="0" w:type="dxa"/>
            </w:tcMar>
            <w:hideMark/>
          </w:tcPr>
          <w:p w14:paraId="69A6D504" w14:textId="77777777" w:rsidR="00E93484" w:rsidRPr="00E93484" w:rsidRDefault="00E93484" w:rsidP="00E93484">
            <w:r w:rsidRPr="00E93484">
              <w:t>Huisartsconsulten, medicijnen, fysiotherapie.</w:t>
            </w:r>
          </w:p>
        </w:tc>
      </w:tr>
      <w:tr w:rsidR="00E93484" w:rsidRPr="00E93484" w14:paraId="5245B35A" w14:textId="77777777">
        <w:tc>
          <w:tcPr>
            <w:tcW w:w="0" w:type="auto"/>
            <w:tcBorders>
              <w:bottom w:val="single" w:sz="6" w:space="0" w:color="424654"/>
            </w:tcBorders>
            <w:tcMar>
              <w:top w:w="180" w:type="dxa"/>
              <w:left w:w="0" w:type="dxa"/>
              <w:bottom w:w="180" w:type="dxa"/>
              <w:right w:w="150" w:type="dxa"/>
            </w:tcMar>
            <w:hideMark/>
          </w:tcPr>
          <w:p w14:paraId="7E472DFC" w14:textId="77777777" w:rsidR="00E93484" w:rsidRPr="00E93484" w:rsidRDefault="00E93484" w:rsidP="00E93484">
            <w:r w:rsidRPr="00E93484">
              <w:rPr>
                <w:b/>
                <w:bCs/>
              </w:rPr>
              <w:t>Uitvoerder</w:t>
            </w:r>
          </w:p>
        </w:tc>
        <w:tc>
          <w:tcPr>
            <w:tcW w:w="0" w:type="auto"/>
            <w:tcBorders>
              <w:bottom w:val="single" w:sz="6" w:space="0" w:color="424654"/>
            </w:tcBorders>
            <w:tcMar>
              <w:top w:w="180" w:type="dxa"/>
              <w:left w:w="150" w:type="dxa"/>
              <w:bottom w:w="180" w:type="dxa"/>
              <w:right w:w="150" w:type="dxa"/>
            </w:tcMar>
            <w:hideMark/>
          </w:tcPr>
          <w:p w14:paraId="0BBC127D" w14:textId="77777777" w:rsidR="00E93484" w:rsidRPr="00E93484" w:rsidRDefault="00E93484" w:rsidP="00E93484">
            <w:r w:rsidRPr="00E93484">
              <w:t>CIZ en zorgkantoor.</w:t>
            </w:r>
          </w:p>
        </w:tc>
        <w:tc>
          <w:tcPr>
            <w:tcW w:w="0" w:type="auto"/>
            <w:tcBorders>
              <w:bottom w:val="single" w:sz="6" w:space="0" w:color="424654"/>
            </w:tcBorders>
            <w:tcMar>
              <w:top w:w="180" w:type="dxa"/>
              <w:left w:w="150" w:type="dxa"/>
              <w:bottom w:w="180" w:type="dxa"/>
              <w:right w:w="150" w:type="dxa"/>
            </w:tcMar>
            <w:hideMark/>
          </w:tcPr>
          <w:p w14:paraId="491DF54A" w14:textId="77777777" w:rsidR="00E93484" w:rsidRPr="00E93484" w:rsidRDefault="00E93484" w:rsidP="00E93484">
            <w:r w:rsidRPr="00E93484">
              <w:t>Gemeente.</w:t>
            </w:r>
          </w:p>
        </w:tc>
        <w:tc>
          <w:tcPr>
            <w:tcW w:w="0" w:type="auto"/>
            <w:tcBorders>
              <w:bottom w:val="single" w:sz="6" w:space="0" w:color="424654"/>
            </w:tcBorders>
            <w:tcMar>
              <w:top w:w="180" w:type="dxa"/>
              <w:left w:w="150" w:type="dxa"/>
              <w:bottom w:w="180" w:type="dxa"/>
              <w:right w:w="0" w:type="dxa"/>
            </w:tcMar>
            <w:hideMark/>
          </w:tcPr>
          <w:p w14:paraId="1D57F459" w14:textId="77777777" w:rsidR="00E93484" w:rsidRPr="00E93484" w:rsidRDefault="00E93484" w:rsidP="00E93484">
            <w:r w:rsidRPr="00E93484">
              <w:t>Zorgverzekeraar.</w:t>
            </w:r>
          </w:p>
        </w:tc>
      </w:tr>
      <w:tr w:rsidR="00E93484" w:rsidRPr="00E93484" w14:paraId="52C8F875" w14:textId="77777777">
        <w:tc>
          <w:tcPr>
            <w:tcW w:w="0" w:type="auto"/>
            <w:tcBorders>
              <w:bottom w:val="nil"/>
            </w:tcBorders>
            <w:tcMar>
              <w:top w:w="180" w:type="dxa"/>
              <w:left w:w="0" w:type="dxa"/>
              <w:bottom w:w="180" w:type="dxa"/>
              <w:right w:w="150" w:type="dxa"/>
            </w:tcMar>
            <w:hideMark/>
          </w:tcPr>
          <w:p w14:paraId="56FE664D" w14:textId="77777777" w:rsidR="00E93484" w:rsidRPr="00E93484" w:rsidRDefault="00E93484" w:rsidP="00E93484">
            <w:r w:rsidRPr="00E93484">
              <w:rPr>
                <w:b/>
                <w:bCs/>
              </w:rPr>
              <w:t>Eigen bijdrage</w:t>
            </w:r>
          </w:p>
        </w:tc>
        <w:tc>
          <w:tcPr>
            <w:tcW w:w="0" w:type="auto"/>
            <w:tcBorders>
              <w:bottom w:val="nil"/>
            </w:tcBorders>
            <w:tcMar>
              <w:top w:w="180" w:type="dxa"/>
              <w:left w:w="150" w:type="dxa"/>
              <w:bottom w:w="180" w:type="dxa"/>
              <w:right w:w="150" w:type="dxa"/>
            </w:tcMar>
            <w:hideMark/>
          </w:tcPr>
          <w:p w14:paraId="78A7734F" w14:textId="77777777" w:rsidR="00E93484" w:rsidRPr="00E93484" w:rsidRDefault="00E93484" w:rsidP="00E93484">
            <w:r w:rsidRPr="00E93484">
              <w:t>Afhankelijk van inkomen en vermogen; kan aanzienlijk zijn.</w:t>
            </w:r>
          </w:p>
        </w:tc>
        <w:tc>
          <w:tcPr>
            <w:tcW w:w="0" w:type="auto"/>
            <w:tcBorders>
              <w:bottom w:val="nil"/>
            </w:tcBorders>
            <w:tcMar>
              <w:top w:w="180" w:type="dxa"/>
              <w:left w:w="150" w:type="dxa"/>
              <w:bottom w:w="180" w:type="dxa"/>
              <w:right w:w="150" w:type="dxa"/>
            </w:tcMar>
            <w:hideMark/>
          </w:tcPr>
          <w:p w14:paraId="4AFF87A6" w14:textId="77777777" w:rsidR="00E93484" w:rsidRPr="00E93484" w:rsidRDefault="00E93484" w:rsidP="00E93484">
            <w:r w:rsidRPr="00E93484">
              <w:t>Vastgesteld door het CAK, maximaal €21 per maand (vanaf 2025).</w:t>
            </w:r>
          </w:p>
        </w:tc>
        <w:tc>
          <w:tcPr>
            <w:tcW w:w="0" w:type="auto"/>
            <w:tcBorders>
              <w:bottom w:val="nil"/>
            </w:tcBorders>
            <w:tcMar>
              <w:top w:w="180" w:type="dxa"/>
              <w:left w:w="150" w:type="dxa"/>
              <w:bottom w:w="180" w:type="dxa"/>
              <w:right w:w="0" w:type="dxa"/>
            </w:tcMar>
            <w:hideMark/>
          </w:tcPr>
          <w:p w14:paraId="4803BF26" w14:textId="77777777" w:rsidR="00E93484" w:rsidRPr="00E93484" w:rsidRDefault="00E93484" w:rsidP="00E93484">
            <w:r w:rsidRPr="00E93484">
              <w:t>Geen eigen bijdrage, wel een eigen risico dat niet geldt voor wijkverpleging.</w:t>
            </w:r>
          </w:p>
        </w:tc>
      </w:tr>
    </w:tbl>
    <w:p w14:paraId="02F090AD" w14:textId="77777777" w:rsidR="00E93484" w:rsidRPr="00E93484" w:rsidRDefault="00E93484" w:rsidP="00E93484">
      <w:pPr>
        <w:rPr>
          <w:b/>
          <w:bCs/>
        </w:rPr>
      </w:pPr>
      <w:r w:rsidRPr="00E93484">
        <w:rPr>
          <w:b/>
          <w:bCs/>
        </w:rPr>
        <w:t>Belangrijke overwegingen</w:t>
      </w:r>
    </w:p>
    <w:p w14:paraId="61EAED1A" w14:textId="185DC24A" w:rsidR="00E93484" w:rsidRPr="00E93484" w:rsidRDefault="00E93484" w:rsidP="00E93484">
      <w:pPr>
        <w:numPr>
          <w:ilvl w:val="0"/>
          <w:numId w:val="1"/>
        </w:numPr>
      </w:pPr>
      <w:r w:rsidRPr="00E93484">
        <w:rPr>
          <w:b/>
          <w:bCs/>
        </w:rPr>
        <w:t>W</w:t>
      </w:r>
      <w:r>
        <w:rPr>
          <w:b/>
          <w:bCs/>
        </w:rPr>
        <w:t>LZ</w:t>
      </w:r>
      <w:r w:rsidRPr="00E93484">
        <w:rPr>
          <w:b/>
          <w:bCs/>
        </w:rPr>
        <w:t xml:space="preserve"> heeft voorrang:</w:t>
      </w:r>
      <w:r w:rsidRPr="00E93484">
        <w:t> Als u eenmaal een W</w:t>
      </w:r>
      <w:r>
        <w:t>LZ</w:t>
      </w:r>
      <w:r w:rsidRPr="00E93484">
        <w:t>-indicatie heeft, dan wordt zorg die onder de W</w:t>
      </w:r>
      <w:r>
        <w:t>LZ</w:t>
      </w:r>
      <w:r w:rsidRPr="00E93484">
        <w:t xml:space="preserve"> valt niet meer vergoed uit de W</w:t>
      </w:r>
      <w:r>
        <w:t>MO</w:t>
      </w:r>
      <w:r w:rsidRPr="00E93484">
        <w:t xml:space="preserve"> of Zvw.</w:t>
      </w:r>
    </w:p>
    <w:p w14:paraId="0C96D764" w14:textId="77777777" w:rsidR="00E93484" w:rsidRPr="00E93484" w:rsidRDefault="00E93484" w:rsidP="00E93484">
      <w:pPr>
        <w:numPr>
          <w:ilvl w:val="0"/>
          <w:numId w:val="1"/>
        </w:numPr>
      </w:pPr>
      <w:r w:rsidRPr="00E93484">
        <w:rPr>
          <w:b/>
          <w:bCs/>
        </w:rPr>
        <w:t>Thuis wonen:</w:t>
      </w:r>
      <w:r w:rsidRPr="00E93484">
        <w:t> Zowel WLZ-zorg als WMO-ondersteuning kan thuis geleverd worden, afhankelijk van de omstandigheden.</w:t>
      </w:r>
    </w:p>
    <w:p w14:paraId="11D1D2C0" w14:textId="284319C5" w:rsidR="00E93484" w:rsidRPr="00E93484" w:rsidRDefault="00E93484" w:rsidP="00E93484">
      <w:pPr>
        <w:numPr>
          <w:ilvl w:val="0"/>
          <w:numId w:val="1"/>
        </w:numPr>
      </w:pPr>
      <w:r w:rsidRPr="00E93484">
        <w:rPr>
          <w:b/>
          <w:bCs/>
        </w:rPr>
        <w:t>Verschillende zorgtypen:</w:t>
      </w:r>
      <w:r w:rsidRPr="00E93484">
        <w:t> Een persoon kan afhankelijk van de zorgbehoefte zorg uit meerdere wetten ontvangen. Bijvoorbeeld, iemand met W</w:t>
      </w:r>
      <w:r>
        <w:t>LZ</w:t>
      </w:r>
      <w:r w:rsidRPr="00E93484">
        <w:t>-indicatie kan ook nog huishoudelijke hulp via de W</w:t>
      </w:r>
      <w:r>
        <w:t>MO</w:t>
      </w:r>
      <w:r w:rsidRPr="00E93484">
        <w:t xml:space="preserve"> ontvangen als dat niet onder de WLZ valt, of andere medische zorg via de Zvw.</w:t>
      </w:r>
    </w:p>
    <w:p w14:paraId="398EC4CD" w14:textId="53A7E137" w:rsidR="00E93484" w:rsidRPr="00E93484" w:rsidRDefault="00E93484" w:rsidP="00E93484">
      <w:pPr>
        <w:numPr>
          <w:ilvl w:val="0"/>
          <w:numId w:val="1"/>
        </w:numPr>
      </w:pPr>
      <w:r w:rsidRPr="00E93484">
        <w:rPr>
          <w:b/>
          <w:bCs/>
        </w:rPr>
        <w:t>Rol van de gemeente en zorgverzekeraar:</w:t>
      </w:r>
      <w:r w:rsidRPr="00E93484">
        <w:t> Gemeenten organiseren W</w:t>
      </w:r>
      <w:r>
        <w:t>MO</w:t>
      </w:r>
      <w:r w:rsidRPr="00E93484">
        <w:t>-hulp, terwijl zorgverzekeraars wijkverpleging organiseren. Eerst wordt gekeken wat u zelf nog kunt en wat uw omgeving kan doen, voordat er een beroep wordt gedaan op professionele hulp. </w:t>
      </w:r>
    </w:p>
    <w:p w14:paraId="53F56F67" w14:textId="77777777" w:rsidR="00E9483D" w:rsidRDefault="00E9483D"/>
    <w:sectPr w:rsidR="00E948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768E8"/>
    <w:multiLevelType w:val="multilevel"/>
    <w:tmpl w:val="A192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753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484"/>
    <w:rsid w:val="001A4338"/>
    <w:rsid w:val="005552A2"/>
    <w:rsid w:val="00AA426A"/>
    <w:rsid w:val="00E93484"/>
    <w:rsid w:val="00E948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FD54"/>
  <w15:chartTrackingRefBased/>
  <w15:docId w15:val="{743AEDFB-1257-4997-9833-56822EF3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34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34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34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34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34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348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348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348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348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34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34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34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34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34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34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34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34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3484"/>
    <w:rPr>
      <w:rFonts w:eastAsiaTheme="majorEastAsia" w:cstheme="majorBidi"/>
      <w:color w:val="272727" w:themeColor="text1" w:themeTint="D8"/>
    </w:rPr>
  </w:style>
  <w:style w:type="paragraph" w:styleId="Titel">
    <w:name w:val="Title"/>
    <w:basedOn w:val="Standaard"/>
    <w:next w:val="Standaard"/>
    <w:link w:val="TitelChar"/>
    <w:uiPriority w:val="10"/>
    <w:qFormat/>
    <w:rsid w:val="00E9348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34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348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34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348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93484"/>
    <w:rPr>
      <w:i/>
      <w:iCs/>
      <w:color w:val="404040" w:themeColor="text1" w:themeTint="BF"/>
    </w:rPr>
  </w:style>
  <w:style w:type="paragraph" w:styleId="Lijstalinea">
    <w:name w:val="List Paragraph"/>
    <w:basedOn w:val="Standaard"/>
    <w:uiPriority w:val="34"/>
    <w:qFormat/>
    <w:rsid w:val="00E93484"/>
    <w:pPr>
      <w:ind w:left="720"/>
      <w:contextualSpacing/>
    </w:pPr>
  </w:style>
  <w:style w:type="character" w:styleId="Intensievebenadrukking">
    <w:name w:val="Intense Emphasis"/>
    <w:basedOn w:val="Standaardalinea-lettertype"/>
    <w:uiPriority w:val="21"/>
    <w:qFormat/>
    <w:rsid w:val="00E93484"/>
    <w:rPr>
      <w:i/>
      <w:iCs/>
      <w:color w:val="0F4761" w:themeColor="accent1" w:themeShade="BF"/>
    </w:rPr>
  </w:style>
  <w:style w:type="paragraph" w:styleId="Duidelijkcitaat">
    <w:name w:val="Intense Quote"/>
    <w:basedOn w:val="Standaard"/>
    <w:next w:val="Standaard"/>
    <w:link w:val="DuidelijkcitaatChar"/>
    <w:uiPriority w:val="30"/>
    <w:qFormat/>
    <w:rsid w:val="00E934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3484"/>
    <w:rPr>
      <w:i/>
      <w:iCs/>
      <w:color w:val="0F4761" w:themeColor="accent1" w:themeShade="BF"/>
    </w:rPr>
  </w:style>
  <w:style w:type="character" w:styleId="Intensieveverwijzing">
    <w:name w:val="Intense Reference"/>
    <w:basedOn w:val="Standaardalinea-lettertype"/>
    <w:uiPriority w:val="32"/>
    <w:qFormat/>
    <w:rsid w:val="00E934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293</Words>
  <Characters>1835</Characters>
  <Application>Microsoft Office Word</Application>
  <DocSecurity>0</DocSecurity>
  <Lines>73</Lines>
  <Paragraphs>29</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Edelijn</dc:creator>
  <cp:keywords/>
  <dc:description/>
  <cp:lastModifiedBy>Diane Edelijn</cp:lastModifiedBy>
  <cp:revision>1</cp:revision>
  <dcterms:created xsi:type="dcterms:W3CDTF">2025-12-02T09:40:00Z</dcterms:created>
  <dcterms:modified xsi:type="dcterms:W3CDTF">2025-12-02T09:45:00Z</dcterms:modified>
</cp:coreProperties>
</file>